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EC7" w:rsidRDefault="009B2EC7" w:rsidP="009B2EC7">
      <w:pPr>
        <w:ind w:firstLine="540"/>
        <w:jc w:val="center"/>
        <w:rPr>
          <w:rFonts w:ascii="Times New Roman" w:hAnsi="Times New Roman" w:cs="Times New Roman"/>
          <w:b/>
          <w:sz w:val="28"/>
          <w:szCs w:val="28"/>
          <w:lang w:val="uz-Cyrl-UZ"/>
        </w:rPr>
      </w:pPr>
      <w:bookmarkStart w:id="0" w:name="_GoBack"/>
      <w:bookmarkEnd w:id="0"/>
      <w:r>
        <w:rPr>
          <w:rFonts w:ascii="Times New Roman" w:hAnsi="Times New Roman" w:cs="Times New Roman"/>
          <w:b/>
          <w:sz w:val="28"/>
          <w:szCs w:val="28"/>
          <w:lang w:val="uz-Cyrl-UZ"/>
        </w:rPr>
        <w:t>ГЛОССАРИЙ</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Болаларни оилага тарбияга олиш (патронат)</w:t>
      </w:r>
      <w:r>
        <w:rPr>
          <w:rFonts w:ascii="Times New Roman" w:hAnsi="Times New Roman" w:cs="Times New Roman"/>
          <w:sz w:val="28"/>
          <w:szCs w:val="28"/>
          <w:lang w:val="uz-Cyrl-UZ"/>
        </w:rPr>
        <w:t xml:space="preserve"> – ота-она қарамоғидан маҳрум бўлган вояга етмаган болаларни тарбия ва даволаш муассасаларидан, шунингдек, аҳолини ижтимоий ҳимоялаш муассасаларидан болаларни оилага тарбияга олиш шакли бўлиб, бунда васийлик ва ҳомийлик органлари билан вояга етмаган болаларни оилага тарбияга олишни истаган тутинган ота-она ўртасида келишув тузилади. </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Васийлик ёки ҳомийлик белгиланишига муҳтож бўлган шахслар</w:t>
      </w:r>
      <w:r>
        <w:rPr>
          <w:rFonts w:ascii="Times New Roman" w:hAnsi="Times New Roman" w:cs="Times New Roman"/>
          <w:sz w:val="28"/>
          <w:szCs w:val="28"/>
          <w:lang w:val="uz-Cyrl-UZ"/>
        </w:rPr>
        <w:t xml:space="preserve"> – алоҳида ғамхўрликка, шунингдек ўз ҳуқуқлари, эркинликлари ва қонуний манфаатлари ҳимоя қилинишига муҳтож бўлган етим болалар ва ота-онасининг қарамоғидан маҳрум бўлган болалар, ота-оналик ҳуқуқидан маҳрум этилмаган ота-онаси бўлган ҳамда болаларнинг ҳаёти ёки соғлиғига бевосита таҳдид туғдираётган ёки уларнинг таъминоти, тарбия ва таълим олишига доир талабларга жавоб бермайдиган шароитда яшаётган болалар, соғлиғининг ҳолатига кўра ҳомийликка муҳтож бўлган вояга етган муомалага лаёқатли фуқаролар, муомалага лаёқатсиз ёки муомала лаёқати чекланган фуқаролар.</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Васийлик</w:t>
      </w:r>
      <w:r>
        <w:rPr>
          <w:rFonts w:ascii="Times New Roman" w:hAnsi="Times New Roman" w:cs="Times New Roman"/>
          <w:sz w:val="28"/>
          <w:szCs w:val="28"/>
          <w:lang w:val="uz-Cyrl-UZ"/>
        </w:rPr>
        <w:t xml:space="preserve"> – ўн тўрт ёшга тўлмаган етим болаларни ва ота-онасининг қарамоғидан маҳрум бўлган болаларни, шунингдек, суд томонидан муомалага лаёқатсиз деб топилган фуқароларни уларга таъминот, тарбия ва таълим бериш, уларнинг мулкий ва шахсий номулкий ҳуқуқлари ва қонуний манфаатларини ҳимоя қилиш мақсадида жойлаштиришнинг ҳуқуқий шакли.</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Васийликдаги ёки ҳомийликдаги шахс</w:t>
      </w:r>
      <w:r>
        <w:rPr>
          <w:rFonts w:ascii="Times New Roman" w:hAnsi="Times New Roman" w:cs="Times New Roman"/>
          <w:sz w:val="28"/>
          <w:szCs w:val="28"/>
          <w:lang w:val="uz-Cyrl-UZ"/>
        </w:rPr>
        <w:t xml:space="preserve"> – ўзига нисбатан васийлик ёки ҳомийлик белгиланган шахс.</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Ижтимоий жиҳатдан хавфли аҳволда бўлган оила</w:t>
      </w:r>
      <w:r>
        <w:rPr>
          <w:rFonts w:ascii="Times New Roman" w:hAnsi="Times New Roman" w:cs="Times New Roman"/>
          <w:sz w:val="28"/>
          <w:szCs w:val="28"/>
          <w:lang w:val="uz-Cyrl-UZ"/>
        </w:rPr>
        <w:t xml:space="preserve"> – ота-она ёки ота-она ўрнини босувчи шахслар вояга етмаганларни таъминлаш, тарбиялаш ва уларга таълим бериш бўйича ўз мажбуриятларини бажаришдан бўйин товлаётган ёки лозим даражада бажармаётган ёхуд уларнинг хулқ-атворига салбий таъсир кўрсатаётган ёки улар билан шафқатсиз муомалада бўлаётган оила. </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Ижтимоий-ҳуқуқий ёрдам кўрсатиш маркази</w:t>
      </w:r>
      <w:r>
        <w:rPr>
          <w:rFonts w:ascii="Times New Roman" w:hAnsi="Times New Roman" w:cs="Times New Roman"/>
          <w:sz w:val="28"/>
          <w:szCs w:val="28"/>
          <w:lang w:val="uz-Cyrl-UZ"/>
        </w:rPr>
        <w:t xml:space="preserve"> – ички ишлар органларининг вояга етмаганлар ўртасида назоратсизлик ва ҳуқуқбузарликларнинг профилактикасини ҳамда вояга етмаганларни қабул қилиш, вақтинча сақлаш, уларнинг ижтимоий мослашуви ва реабилитациясини амалга оширувчи махсус бўлинма. </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lastRenderedPageBreak/>
        <w:t>Ихтисослаштирилган касб-ҳунар коллежи</w:t>
      </w:r>
      <w:r>
        <w:rPr>
          <w:rFonts w:ascii="Times New Roman" w:hAnsi="Times New Roman" w:cs="Times New Roman"/>
          <w:sz w:val="28"/>
          <w:szCs w:val="28"/>
          <w:lang w:val="uz-Cyrl-UZ"/>
        </w:rPr>
        <w:t xml:space="preserve"> – алоҳида шароитларда таъминлаш, тарбиялаш ва таълим беришга муҳтож болаларга таълим беришни, уларнинг касб-ҳунар тайёргарлиги ва ижтимоий-педагогик реабилитациясини амалга оширувчи ихтисослаштирилган ўқув-тарбия муассасаси. Ихтисослаштирилган касб-ҳунар коллежига ўн тўрт ёшдан ўн саккиз ёшгача бўлган таъминлаш, тарбиялаш ва таълим бериш учун алоҳида шароитларга муҳтож вояга етмаганлар жойлаштирилиши мумкин. </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Ихтисослаштирилган мактаб</w:t>
      </w:r>
      <w:r>
        <w:rPr>
          <w:rFonts w:ascii="Times New Roman" w:hAnsi="Times New Roman" w:cs="Times New Roman"/>
          <w:sz w:val="28"/>
          <w:szCs w:val="28"/>
          <w:lang w:val="uz-Cyrl-UZ"/>
        </w:rPr>
        <w:t xml:space="preserve"> – алоҳида шароитларда таъминлаш, тарбиялаш ва таълим беришга муҳтож болаларга таълим беришни, уларнинг касб-ҳунар тайёргарлиги ва ижтимоий-педагогик реабилитациясини амалга оширувчи ихтисослаштирилган ўқув-тарбия муассасаси ҳисобланади. </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Ихтисослаштирилган мактабга ўн бир ёшдан ўн тўрт ёшгача бўлган таъминлаш, тарбиялаш ва таълим бериш учун алоҳида шароитларга муҳтож вояга етмаганлар жойлаштирилиши мумкин. </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 xml:space="preserve">Никоҳ </w:t>
      </w:r>
      <w:r>
        <w:rPr>
          <w:rFonts w:ascii="Times New Roman" w:hAnsi="Times New Roman" w:cs="Times New Roman"/>
          <w:sz w:val="28"/>
          <w:szCs w:val="28"/>
          <w:lang w:val="uz-Cyrl-UZ"/>
        </w:rPr>
        <w:t xml:space="preserve">– никоҳ ёшига етган, қонунга мувофиқ оила қуришни истаган эркак билан аёлнинг ихтиёрий розилиги ва тенг ҳуқуқлигига асосланган, расмийлаштирилган, ўзаро шахсий ва мулкий ҳуқуқ ва мажбуриятларни вужудга келтирадиган иттифоқ. </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Никоҳ ёши</w:t>
      </w:r>
      <w:r>
        <w:rPr>
          <w:rFonts w:ascii="Times New Roman" w:hAnsi="Times New Roman" w:cs="Times New Roman"/>
          <w:sz w:val="28"/>
          <w:szCs w:val="28"/>
          <w:lang w:val="uz-Cyrl-UZ"/>
        </w:rPr>
        <w:t xml:space="preserve"> – бу никоҳланувчи шахсларнинг қонун доирасида белгиланган ёшга етишлари. </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Никоҳ тузишнинг ихтиёрийлиги</w:t>
      </w:r>
      <w:r>
        <w:rPr>
          <w:rFonts w:ascii="Times New Roman" w:hAnsi="Times New Roman" w:cs="Times New Roman"/>
          <w:sz w:val="28"/>
          <w:szCs w:val="28"/>
          <w:lang w:val="uz-Cyrl-UZ"/>
        </w:rPr>
        <w:t xml:space="preserve"> – никоҳланувчи шахсларнинг ўзга шахслар томонидан мажбур этилмасдан оила қуриш учун эркин, тенглик ва ўзаро ихтиёрийлик асосида никоҳни расмийлаштиришлари. </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Никоҳ шартномаси</w:t>
      </w:r>
      <w:r>
        <w:rPr>
          <w:rFonts w:ascii="Times New Roman" w:hAnsi="Times New Roman" w:cs="Times New Roman"/>
          <w:sz w:val="28"/>
          <w:szCs w:val="28"/>
          <w:lang w:val="uz-Cyrl-UZ"/>
        </w:rPr>
        <w:t xml:space="preserve"> – никоҳланувчи шахсларнинг ёки эр ва хотиннинг никоҳда бўлган даврида ва (ёки) эр ва хотин никоҳдан ажратилган тақдирда уларнинг мулкий ҳуқуқ ҳамда мажбуриятларини белгиловчи келишуви. </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Никоҳдан ажралиш</w:t>
      </w:r>
      <w:r>
        <w:rPr>
          <w:rFonts w:ascii="Times New Roman" w:hAnsi="Times New Roman" w:cs="Times New Roman"/>
          <w:sz w:val="28"/>
          <w:szCs w:val="28"/>
          <w:lang w:val="uz-Cyrl-UZ"/>
        </w:rPr>
        <w:t xml:space="preserve"> – эр-хотин ўртасидаги ҳуқуқий муносабатларнинг келажак вақт учун тугатилиши. </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Никоҳнинг тугатилиши</w:t>
      </w:r>
      <w:r>
        <w:rPr>
          <w:rFonts w:ascii="Times New Roman" w:hAnsi="Times New Roman" w:cs="Times New Roman"/>
          <w:sz w:val="28"/>
          <w:szCs w:val="28"/>
          <w:lang w:val="uz-Cyrl-UZ"/>
        </w:rPr>
        <w:t xml:space="preserve"> – маълум юридик фактлар туфайли эр-хотин ўртасида вужудга келган никоҳ ҳуқуқий муносабатларининг тугалланиши. </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Оила</w:t>
      </w:r>
      <w:r>
        <w:rPr>
          <w:rFonts w:ascii="Times New Roman" w:hAnsi="Times New Roman" w:cs="Times New Roman"/>
          <w:sz w:val="28"/>
          <w:szCs w:val="28"/>
          <w:lang w:val="uz-Cyrl-UZ"/>
        </w:rPr>
        <w:t xml:space="preserve"> - бу никоҳ, эр-хотинлик, фарзандлар, ота-оналар ҳамда ўзаро қариндош, қондош, қариндош бўлган шахсларнинг умумий рўзғор, умумий хўжалик юритиш ҳамда оиладаги маиший-маданий ишларни ғамхўрлик, </w:t>
      </w:r>
      <w:r>
        <w:rPr>
          <w:rFonts w:ascii="Times New Roman" w:hAnsi="Times New Roman" w:cs="Times New Roman"/>
          <w:sz w:val="28"/>
          <w:szCs w:val="28"/>
          <w:lang w:val="uz-Cyrl-UZ"/>
        </w:rPr>
        <w:lastRenderedPageBreak/>
        <w:t xml:space="preserve">ўзаро ҳурмат, ҳамжиҳатлик асосларида юритувчи шахслар гуруҳи, иттифоқ, хонадон ҳисобланади. </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Оилавий муносабатларда фуқароларнинг тенглиги</w:t>
      </w:r>
      <w:r>
        <w:rPr>
          <w:rFonts w:ascii="Times New Roman" w:hAnsi="Times New Roman" w:cs="Times New Roman"/>
          <w:sz w:val="28"/>
          <w:szCs w:val="28"/>
          <w:lang w:val="uz-Cyrl-UZ"/>
        </w:rPr>
        <w:t xml:space="preserve"> – Ўзбекистон Республикаси Оила кодекси 3-моддасига асосан, барча фуқаролар оилавий муносабатларда тенг ҳуқуқларга эга эканликлари нормаланган бўлиб, никоҳ тузиш чоғида жинси, ирқи, миллати, тили, дини, ижтимоий келиб чиқиши, эътиқоди, шахсий ва ижтимоий мавқеи ҳамда бошқа ҳолатларга қараб, ҳуқуқларни муайян тарзда бевосита ёки билвосита чеклашга, бевосита ёки билвосита афзалликлар белгилашга ҳамда оилавий муносабатларга аралашишга йўл қўйилмаслиги белгиланган. </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Республика болалар ижтимоий мослашуви маркази</w:t>
      </w:r>
      <w:r>
        <w:rPr>
          <w:rFonts w:ascii="Times New Roman" w:hAnsi="Times New Roman" w:cs="Times New Roman"/>
          <w:sz w:val="28"/>
          <w:szCs w:val="28"/>
          <w:lang w:val="uz-Cyrl-UZ"/>
        </w:rPr>
        <w:t xml:space="preserve"> – жисмоний имкониятлари чекланган (ногиронлар, жисмоний нуқсони бўлган ҳамда асаб ва руҳияти бузилган болалар, сурункали оғир касалликлардан азоб чекувчи болалар), ижтимоий ва ҳуқуқий жиҳатдан хатарли гуруҳларга кирадиган болаларни (етимлар, ота-онаси ёки уларнинг ўрнини босувчи шахслар қаровисиз қолган болалар, нотинч оилалар болалари), шунингдек ижтимоий мослашувда қийинчиликка эга бўлган, бироқ хатарли гуруҳларга кирмайдиган алоҳида иқтидорли болаларни (умумий махсус қобилиятли болаларни, хусусан: спортга, бадиий, илмий ва бошқа қобилиятларга эга бўлган болаларни) (кейинги ўринларда болалар деб аталади) ижтимоий мослаштириш муаммоларини ўрганувчи мустақил ташкилот ҳисобланади. </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Сохта никоҳ</w:t>
      </w:r>
      <w:r>
        <w:rPr>
          <w:rFonts w:ascii="Times New Roman" w:hAnsi="Times New Roman" w:cs="Times New Roman"/>
          <w:sz w:val="28"/>
          <w:szCs w:val="28"/>
          <w:lang w:val="uz-Cyrl-UZ"/>
        </w:rPr>
        <w:t xml:space="preserve"> – оилавий ҳаётда яшашни мақсад қилмай, бирон-бир мол-мулкка, бойликка, уй-жойга ҳамда уй-жойга доимий рўйхатдан ўтишни мақсад қилиб тузилган никоҳ.</w:t>
      </w:r>
    </w:p>
    <w:p w:rsidR="009B2EC7" w:rsidRDefault="009B2EC7" w:rsidP="009B2EC7">
      <w:pPr>
        <w:ind w:firstLine="540"/>
        <w:jc w:val="both"/>
        <w:rPr>
          <w:rFonts w:ascii="Times New Roman" w:hAnsi="Times New Roman" w:cs="Times New Roman"/>
          <w:sz w:val="28"/>
          <w:szCs w:val="28"/>
          <w:lang w:val="uz-Cyrl-UZ"/>
        </w:rPr>
      </w:pPr>
      <w:r>
        <w:rPr>
          <w:rFonts w:ascii="Times New Roman" w:hAnsi="Times New Roman" w:cs="Times New Roman"/>
          <w:b/>
          <w:sz w:val="28"/>
          <w:szCs w:val="28"/>
          <w:lang w:val="uz-Cyrl-UZ"/>
        </w:rPr>
        <w:t>Фарзандликка олиш</w:t>
      </w:r>
      <w:r>
        <w:rPr>
          <w:rFonts w:ascii="Times New Roman" w:hAnsi="Times New Roman" w:cs="Times New Roman"/>
          <w:sz w:val="28"/>
          <w:szCs w:val="28"/>
          <w:lang w:val="uz-Cyrl-UZ"/>
        </w:rPr>
        <w:t xml:space="preserve"> – ота-она қарамоғидан маҳрум бўлган вояга етмаган болаларни оилага жойлаштириш шакли. Фарзандликка олиш болани фарзандликка олишни истаган шахсларнинг (шахснинг) аризасига кўра, васийлик ва ҳомийлик органларининг фарзандликка олишнинг асослилиги ва фарзандликка олинаётган бола манфаатларига тўғри келиши ҳақидаги хулосаси ҳисобга олинган ҳолда суд томонидан амалга оширилади. </w:t>
      </w:r>
    </w:p>
    <w:p w:rsidR="009B2EC7" w:rsidRPr="009B2EC7" w:rsidRDefault="009B2EC7" w:rsidP="009B2EC7">
      <w:pPr>
        <w:ind w:firstLine="540"/>
        <w:jc w:val="both"/>
        <w:rPr>
          <w:rFonts w:ascii="Times New Roman" w:hAnsi="Times New Roman" w:cs="Times New Roman"/>
          <w:sz w:val="28"/>
          <w:szCs w:val="28"/>
          <w:lang w:val="uz-Cyrl-UZ"/>
        </w:rPr>
      </w:pPr>
      <w:r w:rsidRPr="009B2EC7">
        <w:rPr>
          <w:rFonts w:ascii="Times New Roman" w:hAnsi="Times New Roman" w:cs="Times New Roman"/>
          <w:b/>
          <w:sz w:val="28"/>
          <w:szCs w:val="28"/>
          <w:lang w:val="uz-Cyrl-UZ"/>
        </w:rPr>
        <w:t>Ҳомийлик</w:t>
      </w:r>
      <w:r w:rsidRPr="009B2EC7">
        <w:rPr>
          <w:rFonts w:ascii="Times New Roman" w:hAnsi="Times New Roman" w:cs="Times New Roman"/>
          <w:sz w:val="28"/>
          <w:szCs w:val="28"/>
          <w:lang w:val="uz-Cyrl-UZ"/>
        </w:rPr>
        <w:t xml:space="preserve"> – ўн тўрт ёшдан ўн саккиз ёшгача бўлган етим болаларни ва ота-онасининг қарамоғидан маҳрум бўлган болаларни, шунингдек суд томонидан муомала лаёқати чекланган фуқароларни уларга таъминот, тарбия ва таълим бериш, уларнинг мулкий ва шахсий номулкий ҳуқуқлари ва қонуний манфаатларини ҳимоя қилиш мақсадида жойлаштиришнинг ҳуқуқий шакли. Соғлиғининг ҳолатига кўра мустақил равишда ўз </w:t>
      </w:r>
      <w:r w:rsidRPr="009B2EC7">
        <w:rPr>
          <w:rFonts w:ascii="Times New Roman" w:hAnsi="Times New Roman" w:cs="Times New Roman"/>
          <w:sz w:val="28"/>
          <w:szCs w:val="28"/>
          <w:lang w:val="uz-Cyrl-UZ"/>
        </w:rPr>
        <w:lastRenderedPageBreak/>
        <w:t>ҳуқуқларини амалга ошира олмайдиган ва ўз мажбуриятларини бажара олмайдиган вояга етган муомалага лаёқатли фуқароларга бу шахсларнинг илтимосига кўра ҳомийлик белгиланиши мумкин.</w:t>
      </w:r>
    </w:p>
    <w:p w:rsidR="009B2EC7" w:rsidRDefault="009B2EC7" w:rsidP="009B2EC7">
      <w:pPr>
        <w:ind w:firstLine="540"/>
        <w:jc w:val="both"/>
        <w:rPr>
          <w:rFonts w:ascii="Times New Roman" w:hAnsi="Times New Roman" w:cs="Times New Roman"/>
          <w:sz w:val="28"/>
          <w:szCs w:val="28"/>
          <w:lang w:val="en-US"/>
        </w:rPr>
      </w:pPr>
      <w:proofErr w:type="spellStart"/>
      <w:proofErr w:type="gramStart"/>
      <w:r>
        <w:rPr>
          <w:rFonts w:ascii="Times New Roman" w:hAnsi="Times New Roman" w:cs="Times New Roman"/>
          <w:b/>
          <w:sz w:val="28"/>
          <w:szCs w:val="28"/>
          <w:lang w:val="en-US"/>
        </w:rPr>
        <w:t>Эр</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ва</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хотиннинг</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хусусий</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мулки</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никоҳга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қадар</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ўзига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тегишли</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бўлган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мол-мулки</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шунингдек</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улардан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ҳар</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бирининг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никоҳ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давомида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ҳадя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мерос</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тариқасида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ёки</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бошқа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бепул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битимлар</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асосида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олган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мол-мулки</w:t>
      </w:r>
      <w:proofErr w:type="spellEnd"/>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
    <w:p w:rsidR="009B2EC7" w:rsidRDefault="009B2EC7" w:rsidP="009B2EC7">
      <w:pPr>
        <w:ind w:firstLine="540"/>
        <w:jc w:val="both"/>
        <w:rPr>
          <w:rFonts w:ascii="Times New Roman" w:hAnsi="Times New Roman" w:cs="Times New Roman"/>
          <w:sz w:val="28"/>
          <w:szCs w:val="28"/>
          <w:lang w:val="en-US"/>
        </w:rPr>
      </w:pPr>
      <w:proofErr w:type="spellStart"/>
      <w:proofErr w:type="gramStart"/>
      <w:r>
        <w:rPr>
          <w:rFonts w:ascii="Times New Roman" w:hAnsi="Times New Roman" w:cs="Times New Roman"/>
          <w:b/>
          <w:sz w:val="28"/>
          <w:szCs w:val="28"/>
          <w:lang w:val="en-US"/>
        </w:rPr>
        <w:t>Эр-хотиннинг</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биргаликдаги</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умумий</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мулки</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эр</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ва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хотиннинг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никоҳ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давомида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орттирган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мол-мулклари</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шунингдек</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никоҳ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қайд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этилгунга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қадар</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бўлажак</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эр-хотиннинг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умумий</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маблағлари</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ҳисобига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олинган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мол-мулклари</w:t>
      </w:r>
      <w:proofErr w:type="spellEnd"/>
      <w:r>
        <w:rPr>
          <w:rFonts w:ascii="Times New Roman" w:hAnsi="Times New Roman" w:cs="Times New Roman"/>
          <w:sz w:val="28"/>
          <w:szCs w:val="28"/>
          <w:lang w:val="en-US"/>
        </w:rPr>
        <w:t>.</w:t>
      </w:r>
      <w:proofErr w:type="gramEnd"/>
    </w:p>
    <w:p w:rsidR="009B2EC7" w:rsidRDefault="009B2EC7" w:rsidP="009B2EC7">
      <w:pPr>
        <w:ind w:firstLine="540"/>
        <w:jc w:val="center"/>
        <w:rPr>
          <w:rFonts w:ascii="Times New Roman" w:hAnsi="Times New Roman" w:cs="Times New Roman"/>
          <w:b/>
          <w:sz w:val="28"/>
          <w:szCs w:val="28"/>
          <w:lang w:val="uz-Cyrl-UZ"/>
        </w:rPr>
      </w:pPr>
    </w:p>
    <w:p w:rsidR="009B2EC7" w:rsidRDefault="009B2EC7" w:rsidP="009B2EC7">
      <w:pPr>
        <w:ind w:firstLine="540"/>
        <w:jc w:val="center"/>
        <w:rPr>
          <w:rFonts w:ascii="Times New Roman" w:hAnsi="Times New Roman" w:cs="Times New Roman"/>
          <w:b/>
          <w:sz w:val="28"/>
          <w:szCs w:val="28"/>
          <w:lang w:val="uz-Cyrl-UZ"/>
        </w:rPr>
      </w:pPr>
    </w:p>
    <w:p w:rsidR="009B2EC7" w:rsidRDefault="009B2EC7" w:rsidP="009B2EC7">
      <w:pPr>
        <w:ind w:firstLine="540"/>
        <w:jc w:val="center"/>
        <w:rPr>
          <w:rFonts w:ascii="Times New Roman" w:hAnsi="Times New Roman" w:cs="Times New Roman"/>
          <w:b/>
          <w:sz w:val="28"/>
          <w:szCs w:val="28"/>
          <w:lang w:val="uz-Cyrl-UZ"/>
        </w:rPr>
      </w:pPr>
    </w:p>
    <w:p w:rsidR="009B2EC7" w:rsidRDefault="009B2EC7" w:rsidP="009B2EC7">
      <w:pPr>
        <w:ind w:firstLine="540"/>
        <w:jc w:val="center"/>
        <w:rPr>
          <w:rFonts w:ascii="Times New Roman" w:hAnsi="Times New Roman" w:cs="Times New Roman"/>
          <w:b/>
          <w:sz w:val="28"/>
          <w:szCs w:val="28"/>
          <w:lang w:val="uz-Cyrl-UZ"/>
        </w:rPr>
      </w:pPr>
    </w:p>
    <w:p w:rsidR="009B2EC7" w:rsidRDefault="009B2EC7" w:rsidP="009B2EC7">
      <w:pPr>
        <w:ind w:firstLine="540"/>
        <w:jc w:val="center"/>
        <w:rPr>
          <w:rFonts w:ascii="Times New Roman" w:hAnsi="Times New Roman" w:cs="Times New Roman"/>
          <w:b/>
          <w:sz w:val="28"/>
          <w:szCs w:val="28"/>
          <w:lang w:val="uz-Cyrl-UZ"/>
        </w:rPr>
      </w:pPr>
    </w:p>
    <w:p w:rsidR="009B2EC7" w:rsidRDefault="009B2EC7" w:rsidP="009B2EC7">
      <w:pPr>
        <w:ind w:firstLine="540"/>
        <w:jc w:val="center"/>
        <w:rPr>
          <w:rFonts w:ascii="Times New Roman" w:hAnsi="Times New Roman" w:cs="Times New Roman"/>
          <w:b/>
          <w:sz w:val="28"/>
          <w:szCs w:val="28"/>
          <w:lang w:val="uz-Cyrl-UZ"/>
        </w:rPr>
      </w:pPr>
    </w:p>
    <w:p w:rsidR="009B2EC7" w:rsidRDefault="009B2EC7" w:rsidP="009B2EC7">
      <w:pPr>
        <w:ind w:firstLine="540"/>
        <w:jc w:val="center"/>
        <w:rPr>
          <w:rFonts w:ascii="Times New Roman" w:hAnsi="Times New Roman" w:cs="Times New Roman"/>
          <w:b/>
          <w:sz w:val="28"/>
          <w:szCs w:val="28"/>
          <w:lang w:val="uz-Cyrl-UZ"/>
        </w:rPr>
      </w:pPr>
    </w:p>
    <w:p w:rsidR="007E6746" w:rsidRPr="009B2EC7" w:rsidRDefault="007E6746">
      <w:pPr>
        <w:rPr>
          <w:lang w:val="uz-Cyrl-UZ"/>
        </w:rPr>
      </w:pPr>
    </w:p>
    <w:sectPr w:rsidR="007E6746" w:rsidRPr="009B2E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166"/>
    <w:rsid w:val="006E2166"/>
    <w:rsid w:val="007E6746"/>
    <w:rsid w:val="009B2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EC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EC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85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5923</Characters>
  <Application>Microsoft Office Word</Application>
  <DocSecurity>0</DocSecurity>
  <Lines>49</Lines>
  <Paragraphs>13</Paragraphs>
  <ScaleCrop>false</ScaleCrop>
  <Company>Home</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Umid</dc:creator>
  <cp:keywords/>
  <dc:description/>
  <cp:lastModifiedBy>Doctor Umid</cp:lastModifiedBy>
  <cp:revision>2</cp:revision>
  <dcterms:created xsi:type="dcterms:W3CDTF">2019-12-26T10:14:00Z</dcterms:created>
  <dcterms:modified xsi:type="dcterms:W3CDTF">2019-12-26T10:14:00Z</dcterms:modified>
</cp:coreProperties>
</file>